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ahoma" w:hAnsi="Tahoma" w:cs="Tahoma"/>
          <w:b/>
          <w:bCs/>
          <w:sz w:val="22"/>
          <w:lang w:val="ru-RU" w:eastAsia="zh-CN"/>
        </w:rPr>
      </w:pPr>
      <w:r>
        <w:rPr>
          <w:rFonts w:ascii="Tahoma" w:hAnsi="Tahoma" w:cs="Tahoma"/>
          <w:b/>
          <w:bCs/>
          <w:sz w:val="22"/>
          <w:lang w:val="ru-RU"/>
        </w:rPr>
        <w:t>Тур №12:</w:t>
      </w:r>
      <w:r>
        <w:rPr>
          <w:rFonts w:hint="eastAsia" w:ascii="Tahoma" w:hAnsi="Tahoma" w:cs="Tahoma"/>
          <w:b/>
          <w:bCs/>
          <w:sz w:val="22"/>
          <w:lang w:val="en-US" w:eastAsia="zh-CN"/>
        </w:rPr>
        <w:t xml:space="preserve">  </w:t>
      </w:r>
      <w:r>
        <w:rPr>
          <w:rFonts w:hint="default" w:ascii="Tahoma" w:hAnsi="Tahoma" w:cs="Tahoma"/>
          <w:b/>
          <w:bCs/>
          <w:sz w:val="22"/>
          <w:lang w:val="ru-RU" w:eastAsia="zh-CN"/>
        </w:rPr>
        <w:t xml:space="preserve">Пекин-Сиань-Пекин  </w:t>
      </w:r>
    </w:p>
    <w:p>
      <w:pPr>
        <w:jc w:val="center"/>
        <w:rPr>
          <w:rFonts w:hint="default" w:ascii="Tahoma" w:hAnsi="Tahoma" w:cs="Tahoma"/>
          <w:b/>
          <w:bCs/>
          <w:sz w:val="22"/>
          <w:lang w:val="ru-RU" w:eastAsia="zh-CN"/>
        </w:rPr>
      </w:pPr>
      <w:r>
        <w:rPr>
          <w:rFonts w:hint="eastAsia" w:ascii="Tahoma" w:hAnsi="Tahoma" w:cs="Tahoma"/>
          <w:b/>
          <w:bCs/>
          <w:sz w:val="22"/>
          <w:lang w:val="en-US" w:eastAsia="zh-CN"/>
        </w:rPr>
        <w:t xml:space="preserve">  </w:t>
      </w:r>
      <w:r>
        <w:rPr>
          <w:rFonts w:hint="default" w:ascii="Tahoma" w:hAnsi="Tahoma" w:cs="Tahoma"/>
          <w:b/>
          <w:bCs/>
          <w:sz w:val="22"/>
          <w:lang w:val="ru-RU" w:eastAsia="zh-CN"/>
        </w:rPr>
        <w:t>7д6н</w:t>
      </w:r>
    </w:p>
    <w:tbl>
      <w:tblPr>
        <w:tblStyle w:val="7"/>
        <w:tblW w:w="10172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  <w:gridCol w:w="8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</w:tcPr>
          <w:p>
            <w:pPr>
              <w:rPr>
                <w:rFonts w:ascii="Tahoma" w:hAnsi="Tahoma" w:cs="Tahoma"/>
                <w:sz w:val="22"/>
                <w:lang w:val="ru-RU"/>
              </w:rPr>
            </w:pPr>
            <w:r>
              <w:rPr>
                <w:rFonts w:ascii="Tahoma" w:hAnsi="Tahoma" w:cs="Tahoma"/>
                <w:sz w:val="22"/>
                <w:lang w:val="ru-RU"/>
              </w:rPr>
              <w:t>День 1</w:t>
            </w:r>
          </w:p>
        </w:tc>
        <w:tc>
          <w:tcPr>
            <w:tcW w:w="8436" w:type="dxa"/>
            <w:vAlign w:val="top"/>
          </w:tcPr>
          <w:p>
            <w:pPr>
              <w:jc w:val="left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Прибытие в Пекин ночным рейсом. Встреча в а/п с русскоговорящим переводчиком. Трансфер в отель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>
              <w:rPr>
                <w:rFonts w:hint="eastAsia" w:ascii="Tahoma" w:hAnsi="Tahoma" w:cs="Tahoma"/>
                <w:bCs/>
                <w:sz w:val="22"/>
                <w:szCs w:val="22"/>
                <w:lang w:val="en-US" w:eastAsia="zh-CN"/>
              </w:rPr>
              <w:t xml:space="preserve">Beijing Wuhuan Hotel </w:t>
            </w:r>
            <w:r>
              <w:rPr>
                <w:rFonts w:hint="default" w:ascii="Tahoma" w:hAnsi="Tahoma" w:cs="Tahoma"/>
                <w:bCs/>
                <w:sz w:val="22"/>
                <w:szCs w:val="22"/>
                <w:lang w:val="ru-RU" w:eastAsia="zh-CN"/>
              </w:rPr>
              <w:t>уровень 4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*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. Размещение в стандартном двухместном номере (с двумя кроватями)</w:t>
            </w:r>
            <w:r>
              <w:rPr>
                <w:rFonts w:ascii="Tahoma" w:hAnsi="Tahoma" w:cs="Tahoma"/>
                <w:bCs/>
                <w:sz w:val="22"/>
                <w:szCs w:val="22"/>
                <w:lang w:val="ru-RU"/>
              </w:rPr>
              <w:t xml:space="preserve">. Завтрак в отеле. </w:t>
            </w:r>
          </w:p>
          <w:p>
            <w:pPr>
              <w:jc w:val="left"/>
              <w:rPr>
                <w:rFonts w:hint="eastAsia" w:ascii="Tahoma" w:hAnsi="Tahoma" w:cs="Tahoma"/>
                <w:sz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(8-часовая экскурсионная программа 9:00-17:00) Храм неба (1,5 часа). Чайная церемония (40 мин).</w:t>
            </w:r>
            <w:r>
              <w:rPr>
                <w:rFonts w:ascii="Tahoma" w:hAnsi="Tahoma" w:cs="Tahoma"/>
                <w:sz w:val="22"/>
                <w:szCs w:val="22"/>
                <w:u w:val="single"/>
                <w:lang w:val="ru-RU"/>
              </w:rPr>
              <w:t xml:space="preserve"> Обед: Колоритный ресторанчик в хутунах «День с огнем не сыщешь» (40 мин -1 час) либо другой ресторанчик по желанию.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Пешком в Ламаистский храм Юнхэгун ( 1 час, в 300 м от ресторанчика). Аллея Наньлогу «Переулок южных гонгов и барабанов» (1 час, одна из древнейших аллей в Пекине). </w:t>
            </w:r>
            <w:r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Улица балансирует между исторической аутентичностью и коммерческим новоделом; появление собственной станции метро может склонить чашу весов в сторону второго. Здесь можно отдаться чревоугодию, поглощая немецкие вафли, монгольский или тибетский йогурт, жареную рыбу с картошкой и попивая дешевые алкогольные напитки. Любители сувениров оценят выбор игрушек, футболок, керамики и других забав.</w:t>
            </w:r>
            <w:r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rStyle w:val="12"/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>Далее приглашаем вас на Кальянную улицу, и в район баров и ресторанов Хоухай (1,5 часа).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</w:tcPr>
          <w:p>
            <w:pPr>
              <w:rPr>
                <w:rFonts w:ascii="Tahoma" w:hAnsi="Tahoma" w:cs="Tahoma"/>
                <w:sz w:val="22"/>
                <w:lang w:val="ru-RU"/>
              </w:rPr>
            </w:pPr>
            <w:r>
              <w:rPr>
                <w:rFonts w:ascii="Tahoma" w:hAnsi="Tahoma" w:cs="Tahoma"/>
                <w:sz w:val="22"/>
                <w:lang w:val="ru-RU"/>
              </w:rPr>
              <w:t>День 2</w:t>
            </w:r>
          </w:p>
        </w:tc>
        <w:tc>
          <w:tcPr>
            <w:tcW w:w="8436" w:type="dxa"/>
            <w:vAlign w:val="top"/>
          </w:tcPr>
          <w:p>
            <w:pPr>
              <w:jc w:val="left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Завтрак в отеле. Сбор холле в назначенное время. </w:t>
            </w:r>
          </w:p>
          <w:p>
            <w:pPr>
              <w:jc w:val="left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Великая Китайская стена, участок Цзюй Юн Гуань, по дороге остановка в музее нефрита. Выставка ваз. </w:t>
            </w:r>
            <w:r>
              <w:rPr>
                <w:rFonts w:ascii="Tahoma" w:hAnsi="Tahoma" w:cs="Tahoma"/>
                <w:sz w:val="22"/>
                <w:szCs w:val="22"/>
                <w:u w:val="single"/>
                <w:lang w:val="ru-RU"/>
              </w:rPr>
              <w:t>Обед в загородном кафе (вместе с дорогой 5-6 часов).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 Центр китайской медицины </w:t>
            </w:r>
            <w:r>
              <w:rPr>
                <w:rStyle w:val="12"/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>(40 мин)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. Диагностика по пульсу. «The Place» (1 час). Увлекательное шоу по выбору (1,5-2 часа, цирк, легенды кунфу, золотые маски династии, билет 3 класс 280 юаней/чел. оплачивается на месте). </w:t>
            </w:r>
            <w:r>
              <w:rPr>
                <w:rStyle w:val="12"/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 xml:space="preserve">Самостоятельно по желанию (транспорт такси): Пешеходная улица Ванфуцзин (1 час).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СПА комплекс «Блок 8» с ужином (шведский стол) 300 юаней/чел.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</w:tcPr>
          <w:p>
            <w:pPr>
              <w:rPr>
                <w:rFonts w:ascii="Tahoma" w:hAnsi="Tahoma" w:cs="Tahoma"/>
                <w:sz w:val="22"/>
                <w:lang w:val="ru-RU"/>
              </w:rPr>
            </w:pPr>
            <w:r>
              <w:rPr>
                <w:rFonts w:ascii="Tahoma" w:hAnsi="Tahoma" w:cs="Tahoma"/>
                <w:sz w:val="22"/>
                <w:lang w:val="ru-RU"/>
              </w:rPr>
              <w:t>День 3</w:t>
            </w:r>
          </w:p>
        </w:tc>
        <w:tc>
          <w:tcPr>
            <w:tcW w:w="8436" w:type="dxa"/>
            <w:vAlign w:val="top"/>
          </w:tcPr>
          <w:p>
            <w:pPr>
              <w:jc w:val="left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Завтрак в отеле. Сбор холле в назначенное время.</w:t>
            </w:r>
            <w:r>
              <w:rPr>
                <w:rFonts w:ascii="Tahoma" w:hAnsi="Tahoma" w:cs="Tahoma"/>
                <w:sz w:val="22"/>
                <w:szCs w:val="22"/>
              </w:rPr>
              <w:t> 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Сдача номера до 09:00.</w:t>
            </w:r>
          </w:p>
          <w:p>
            <w:pPr>
              <w:jc w:val="left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Style w:val="12"/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 xml:space="preserve">Площадь «Врата Небесного спокойствия» (20 мин). Национальный музей Китая (2 часа, выходной по Пн.) *Примечание: в настоящее время посетители могут воспользоваться 20-часовым аудиогидом на китайском языке; в процессе подготовки – аудиогиды на английском, японском, корейском, французском, испанском, русском и арабском языках (аренда аудиогида 30 юаней, залог 100 юаней). </w:t>
            </w:r>
            <w:r>
              <w:rPr>
                <w:rStyle w:val="12"/>
                <w:rFonts w:ascii="Tahoma" w:hAnsi="Tahoma" w:cs="Tahoma"/>
                <w:sz w:val="22"/>
                <w:szCs w:val="22"/>
                <w:u w:val="single"/>
                <w:shd w:val="clear" w:color="auto" w:fill="FFFFFF"/>
                <w:lang w:val="ru-RU"/>
              </w:rPr>
              <w:t>Обед Утка по-Пекински.</w:t>
            </w:r>
            <w:r>
              <w:rPr>
                <w:rStyle w:val="12"/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 xml:space="preserve">  Зимний императорский дворец (1,5 часа). Магазин шелка (40 мин).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Саньлитунь Sanlitun Bar Street (1 час).Проводы с русскоговорящим переводчиком на жд вокзал. Отправление поездом в Сиань </w:t>
            </w:r>
            <w:r>
              <w:rPr>
                <w:rFonts w:ascii="Tahoma" w:hAnsi="Tahoma" w:cs="Tahoma"/>
                <w:sz w:val="22"/>
                <w:szCs w:val="22"/>
                <w:highlight w:val="none"/>
                <w:lang w:val="ru-RU"/>
              </w:rPr>
              <w:t xml:space="preserve">(плацкарт,рейс </w:t>
            </w:r>
            <w:r>
              <w:rPr>
                <w:rFonts w:ascii="Tahoma" w:hAnsi="Tahoma" w:cs="Tahoma"/>
                <w:sz w:val="22"/>
                <w:szCs w:val="22"/>
                <w:highlight w:val="none"/>
              </w:rPr>
              <w:t>T231 18:50-07:43</w:t>
            </w:r>
            <w:r>
              <w:rPr>
                <w:rFonts w:ascii="Tahoma" w:hAnsi="Tahoma" w:cs="Tahoma"/>
                <w:sz w:val="22"/>
                <w:szCs w:val="22"/>
                <w:highlight w:val="none"/>
                <w:lang w:val="ru-RU"/>
              </w:rPr>
              <w:t>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</w:tcPr>
          <w:p>
            <w:pPr>
              <w:rPr>
                <w:rFonts w:ascii="Tahoma" w:hAnsi="Tahoma" w:cs="Tahoma"/>
                <w:sz w:val="22"/>
                <w:lang w:val="ru-RU"/>
              </w:rPr>
            </w:pPr>
            <w:r>
              <w:rPr>
                <w:rFonts w:ascii="Tahoma" w:hAnsi="Tahoma" w:cs="Tahoma"/>
                <w:sz w:val="22"/>
                <w:lang w:val="ru-RU"/>
              </w:rPr>
              <w:t>День 4</w:t>
            </w:r>
          </w:p>
        </w:tc>
        <w:tc>
          <w:tcPr>
            <w:tcW w:w="8436" w:type="dxa"/>
            <w:vAlign w:val="top"/>
          </w:tcPr>
          <w:p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Прибытие в Сиань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в 07:43. Встреча на жд вокзале с русскоговорящим переводчиком. Завтрак в отеле. Размещение в гостинице по программе в стандартном двухместном номере (с двумя кроватями)</w:t>
            </w:r>
            <w:r>
              <w:rPr>
                <w:rFonts w:ascii="Tahoma" w:hAnsi="Tahoma" w:cs="Tahoma"/>
                <w:sz w:val="22"/>
                <w:szCs w:val="22"/>
              </w:rPr>
              <w:t xml:space="preserve"> Xi’an Jian </w:t>
            </w:r>
            <w:r>
              <w:rPr>
                <w:rFonts w:hint="default" w:ascii="Tahoma" w:hAnsi="Tahoma" w:cs="Tahoma"/>
                <w:sz w:val="22"/>
                <w:szCs w:val="22"/>
              </w:rPr>
              <w:t>Guo Hotel Xian 5*</w:t>
            </w:r>
            <w:r>
              <w:rPr>
                <w:rFonts w:hint="default" w:ascii="Tahoma" w:hAnsi="Tahoma" w:cs="Tahoma"/>
                <w:sz w:val="22"/>
                <w:szCs w:val="22"/>
                <w:lang w:val="ru-RU"/>
              </w:rPr>
              <w:t xml:space="preserve">. Экскурсионная программа: </w:t>
            </w:r>
            <w:r>
              <w:rPr>
                <w:rFonts w:hint="default" w:ascii="Tahoma" w:hAnsi="Tahoma" w:cs="Tahoma"/>
                <w:b w:val="0"/>
                <w:bCs w:val="0"/>
                <w:sz w:val="22"/>
                <w:szCs w:val="22"/>
                <w:lang w:val="ru-RU"/>
              </w:rPr>
              <w:t>Даяньта - Большая Пагода Диких Гусей. Обзором без входного билета: Барабанная башня, Колокольня (1384 г.), Старинная городская стена.</w:t>
            </w:r>
            <w:r>
              <w:rPr>
                <w:rFonts w:hint="default" w:ascii="Tahoma" w:hAnsi="Tahoma" w:cs="Tahoma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 w:ascii="Tahoma" w:hAnsi="Tahoma" w:cs="Tahoma"/>
                <w:sz w:val="22"/>
                <w:szCs w:val="22"/>
                <w:lang w:val="ru-RU"/>
              </w:rPr>
              <w:t>Возвращение в отель.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</w:tcPr>
          <w:p>
            <w:pPr>
              <w:rPr>
                <w:rFonts w:ascii="Tahoma" w:hAnsi="Tahoma" w:cs="Tahoma"/>
                <w:sz w:val="22"/>
                <w:lang w:val="ru-RU"/>
              </w:rPr>
            </w:pPr>
            <w:r>
              <w:rPr>
                <w:rFonts w:ascii="Tahoma" w:hAnsi="Tahoma" w:cs="Tahoma"/>
                <w:sz w:val="22"/>
                <w:lang w:val="ru-RU"/>
              </w:rPr>
              <w:t>День 5</w:t>
            </w:r>
          </w:p>
        </w:tc>
        <w:tc>
          <w:tcPr>
            <w:tcW w:w="8436" w:type="dxa"/>
            <w:vAlign w:val="top"/>
          </w:tcPr>
          <w:p>
            <w:pPr>
              <w:rPr>
                <w:rFonts w:hint="default" w:ascii="Tahoma" w:hAnsi="Tahoma" w:cs="Tahoma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 w:ascii="Tahoma" w:hAnsi="Tahoma" w:cs="Tahoma"/>
                <w:b w:val="0"/>
                <w:bCs w:val="0"/>
                <w:sz w:val="22"/>
                <w:szCs w:val="22"/>
                <w:lang w:val="ru-RU"/>
              </w:rPr>
              <w:t xml:space="preserve">Сдача номера до 12:00. </w:t>
            </w:r>
          </w:p>
          <w:p>
            <w:pPr>
              <w:rPr>
                <w:rFonts w:hint="default" w:ascii="Tahoma" w:hAnsi="Tahoma" w:cs="Tahoma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 w:ascii="Tahoma" w:hAnsi="Tahoma" w:cs="Tahoma"/>
                <w:b w:val="0"/>
                <w:bCs w:val="0"/>
                <w:sz w:val="22"/>
                <w:szCs w:val="22"/>
                <w:lang w:val="ru-RU"/>
              </w:rPr>
              <w:t>09:30 –11:00 Экскурсионная программа: стоянка древнего человека Баньпо.</w:t>
            </w:r>
          </w:p>
          <w:p>
            <w:pPr>
              <w:rPr>
                <w:rFonts w:hint="default" w:ascii="Tahoma" w:hAnsi="Tahoma" w:cs="Tahoma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 w:ascii="Tahoma" w:hAnsi="Tahoma" w:cs="Tahoma"/>
                <w:b w:val="0"/>
                <w:bCs w:val="0"/>
                <w:sz w:val="22"/>
                <w:szCs w:val="22"/>
                <w:lang w:val="ru-RU"/>
              </w:rPr>
              <w:t xml:space="preserve">11:00 –14:00 Бинмаюн –  Музей терракотового войска императора Цинь Шихуана. По желанию посещение горячих источников Хуацинь, возле горы Лишань (доп.опл. 70 юаней/чел входной билет), - излюбленного места отдыха китайских императоров с 748 г. Проводы на жд вокзал. </w:t>
            </w:r>
          </w:p>
          <w:p>
            <w:pPr>
              <w:jc w:val="left"/>
              <w:rPr>
                <w:rFonts w:ascii="Tahoma" w:hAnsi="Tahoma" w:cs="Tahoma"/>
                <w:b/>
                <w:sz w:val="22"/>
                <w:lang w:val="ru-RU"/>
              </w:rPr>
            </w:pPr>
            <w:r>
              <w:rPr>
                <w:rFonts w:hint="default" w:ascii="Tahoma" w:hAnsi="Tahoma" w:cs="Tahoma"/>
                <w:b w:val="0"/>
                <w:bCs w:val="0"/>
                <w:sz w:val="22"/>
                <w:szCs w:val="22"/>
                <w:lang w:val="ru-RU"/>
              </w:rPr>
              <w:t xml:space="preserve">16:40 Отправление (плацкарт) в Пекин.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</w:tcPr>
          <w:p>
            <w:pPr>
              <w:rPr>
                <w:rFonts w:ascii="Tahoma" w:hAnsi="Tahoma" w:cs="Tahoma"/>
                <w:sz w:val="22"/>
                <w:lang w:val="ru-RU"/>
              </w:rPr>
            </w:pPr>
            <w:r>
              <w:rPr>
                <w:rFonts w:ascii="Tahoma" w:hAnsi="Tahoma" w:cs="Tahoma"/>
                <w:sz w:val="22"/>
                <w:lang w:val="ru-RU"/>
              </w:rPr>
              <w:t>День 6</w:t>
            </w:r>
          </w:p>
        </w:tc>
        <w:tc>
          <w:tcPr>
            <w:tcW w:w="8436" w:type="dxa"/>
            <w:vAlign w:val="top"/>
          </w:tcPr>
          <w:p>
            <w:pPr>
              <w:jc w:val="left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Прибытие в Пекин в </w:t>
            </w:r>
            <w:r>
              <w:rPr>
                <w:rFonts w:ascii="Tahoma" w:hAnsi="Tahoma" w:cs="Tahoma"/>
                <w:sz w:val="22"/>
                <w:szCs w:val="22"/>
              </w:rPr>
              <w:t>05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:3</w:t>
            </w:r>
            <w:r>
              <w:rPr>
                <w:rFonts w:ascii="Tahoma" w:hAnsi="Tahoma" w:cs="Tahoma"/>
                <w:sz w:val="22"/>
                <w:szCs w:val="22"/>
              </w:rPr>
              <w:t>4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. Встреча с русскоговорящим переводчиком. Завтрак КФС. Размещение в стандартном номере после 12-00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Cs/>
                <w:sz w:val="22"/>
                <w:szCs w:val="22"/>
                <w:lang w:val="ru-RU"/>
              </w:rPr>
              <w:t>в отеле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hint="eastAsia" w:ascii="Tahoma" w:hAnsi="Tahoma" w:cs="Tahoma"/>
                <w:bCs/>
                <w:sz w:val="22"/>
                <w:szCs w:val="22"/>
                <w:lang w:val="en-US" w:eastAsia="zh-CN"/>
              </w:rPr>
              <w:t xml:space="preserve">Beijing Wuhuan Hotel </w:t>
            </w:r>
            <w:r>
              <w:rPr>
                <w:rFonts w:hint="default" w:ascii="Tahoma" w:hAnsi="Tahoma" w:cs="Tahoma"/>
                <w:bCs/>
                <w:sz w:val="22"/>
                <w:szCs w:val="22"/>
                <w:lang w:val="ru-RU" w:eastAsia="zh-CN"/>
              </w:rPr>
              <w:t>уровень 4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*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. Трансфер в а/п с русскоговорящим переводчиком.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</w:tcPr>
          <w:p>
            <w:pPr>
              <w:rPr>
                <w:rFonts w:ascii="Tahoma" w:hAnsi="Tahoma" w:cs="Tahoma"/>
                <w:sz w:val="22"/>
                <w:lang w:val="ru-RU"/>
              </w:rPr>
            </w:pPr>
            <w:r>
              <w:rPr>
                <w:rFonts w:ascii="Tahoma" w:hAnsi="Tahoma" w:cs="Tahoma"/>
                <w:sz w:val="22"/>
                <w:lang w:val="ru-RU"/>
              </w:rPr>
              <w:t>День 7</w:t>
            </w:r>
          </w:p>
        </w:tc>
        <w:tc>
          <w:tcPr>
            <w:tcW w:w="8436" w:type="dxa"/>
            <w:vAlign w:val="top"/>
          </w:tcPr>
          <w:p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Вылет из Пекина.</w:t>
            </w:r>
          </w:p>
        </w:tc>
      </w:tr>
    </w:tbl>
    <w:p>
      <w:pPr>
        <w:rPr>
          <w:rFonts w:ascii="Tahoma" w:hAnsi="Tahoma" w:cs="Tahoma"/>
          <w:sz w:val="22"/>
          <w:lang w:val="ru-RU"/>
        </w:rPr>
      </w:pPr>
    </w:p>
    <w:p>
      <w:pPr>
        <w:rPr>
          <w:rFonts w:ascii="Tahoma" w:hAnsi="Tahoma" w:cs="Tahoma"/>
          <w:sz w:val="22"/>
          <w:lang w:val="ru-RU"/>
        </w:rPr>
      </w:pPr>
      <w:r>
        <w:rPr>
          <w:rFonts w:ascii="Tahoma" w:hAnsi="Tahoma" w:cs="Tahoma"/>
          <w:sz w:val="22"/>
          <w:lang w:val="ru-RU"/>
        </w:rPr>
        <w:t>Стоимость обслуживания в долларах США на чел.</w:t>
      </w:r>
      <w:r>
        <w:rPr>
          <w:rFonts w:hint="eastAsia" w:ascii="Tahoma" w:hAnsi="Tahoma" w:cs="Tahoma"/>
          <w:sz w:val="22"/>
          <w:lang w:val="ru-RU"/>
        </w:rPr>
        <w:t>(USD$)</w:t>
      </w:r>
    </w:p>
    <w:tbl>
      <w:tblPr>
        <w:tblStyle w:val="7"/>
        <w:tblW w:w="10314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6"/>
        <w:gridCol w:w="2715"/>
        <w:gridCol w:w="825"/>
        <w:gridCol w:w="870"/>
        <w:gridCol w:w="900"/>
        <w:gridCol w:w="795"/>
        <w:gridCol w:w="795"/>
        <w:gridCol w:w="1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56" w:type="dxa"/>
          </w:tcPr>
          <w:p>
            <w:pPr>
              <w:rPr>
                <w:rFonts w:ascii="Tahoma" w:hAnsi="Tahoma" w:cs="Tahoma"/>
                <w:sz w:val="22"/>
                <w:lang w:val="ru-RU"/>
              </w:rPr>
            </w:pPr>
          </w:p>
        </w:tc>
        <w:tc>
          <w:tcPr>
            <w:tcW w:w="2715" w:type="dxa"/>
          </w:tcPr>
          <w:p>
            <w:pPr>
              <w:rPr>
                <w:rFonts w:ascii="Tahoma" w:hAnsi="Tahoma" w:cs="Tahoma"/>
                <w:sz w:val="22"/>
                <w:lang w:val="ru-RU"/>
              </w:rPr>
            </w:pPr>
            <w:r>
              <w:rPr>
                <w:rFonts w:ascii="Tahoma" w:hAnsi="Tahoma" w:cs="Tahoma"/>
                <w:sz w:val="22"/>
                <w:lang w:val="ru-RU"/>
              </w:rPr>
              <w:t xml:space="preserve">Отель уровень </w:t>
            </w:r>
            <w:r>
              <w:rPr>
                <w:rFonts w:hint="eastAsia" w:ascii="Tahoma" w:hAnsi="Tahoma" w:cs="Tahoma"/>
                <w:sz w:val="22"/>
                <w:lang w:val="en-US" w:eastAsia="zh-CN"/>
              </w:rPr>
              <w:t>4</w:t>
            </w:r>
            <w:r>
              <w:rPr>
                <w:rFonts w:ascii="Tahoma" w:hAnsi="Tahoma" w:cs="Tahoma"/>
                <w:sz w:val="22"/>
                <w:lang w:val="ru-RU"/>
              </w:rPr>
              <w:t>*</w:t>
            </w:r>
            <w:r>
              <w:rPr>
                <w:rFonts w:hint="eastAsia" w:ascii="Tahoma" w:hAnsi="Tahoma" w:cs="Tahoma"/>
                <w:sz w:val="22"/>
                <w:lang w:val="en-US" w:eastAsia="zh-CN"/>
              </w:rPr>
              <w:t xml:space="preserve">+ </w:t>
            </w:r>
            <w:r>
              <w:rPr>
                <w:rFonts w:hint="eastAsia" w:ascii="Tahoma" w:hAnsi="Tahoma" w:cs="Tahoma"/>
                <w:sz w:val="22"/>
                <w:highlight w:val="none"/>
                <w:lang w:val="en-US" w:eastAsia="zh-CN"/>
              </w:rPr>
              <w:t>5</w:t>
            </w:r>
            <w:r>
              <w:rPr>
                <w:rFonts w:ascii="Tahoma" w:hAnsi="Tahoma" w:cs="Tahoma"/>
                <w:sz w:val="22"/>
                <w:highlight w:val="none"/>
                <w:lang w:val="ru-RU"/>
              </w:rPr>
              <w:t>*</w:t>
            </w:r>
          </w:p>
        </w:tc>
        <w:tc>
          <w:tcPr>
            <w:tcW w:w="825" w:type="dxa"/>
          </w:tcPr>
          <w:p>
            <w:pPr>
              <w:rPr>
                <w:rFonts w:ascii="Tahoma" w:hAnsi="Tahoma" w:cs="Tahoma"/>
                <w:sz w:val="22"/>
                <w:lang w:val="ru-RU"/>
              </w:rPr>
            </w:pPr>
            <w:r>
              <w:rPr>
                <w:rFonts w:ascii="Tahoma" w:hAnsi="Tahoma" w:cs="Tahoma"/>
                <w:sz w:val="22"/>
                <w:lang w:val="ru-RU"/>
              </w:rPr>
              <w:t>1 чел</w:t>
            </w:r>
          </w:p>
        </w:tc>
        <w:tc>
          <w:tcPr>
            <w:tcW w:w="870" w:type="dxa"/>
          </w:tcPr>
          <w:p>
            <w:pPr>
              <w:rPr>
                <w:rFonts w:ascii="Tahoma" w:hAnsi="Tahoma" w:cs="Tahoma"/>
                <w:sz w:val="22"/>
                <w:lang w:val="ru-RU"/>
              </w:rPr>
            </w:pPr>
            <w:r>
              <w:rPr>
                <w:rFonts w:ascii="Tahoma" w:hAnsi="Tahoma" w:cs="Tahoma"/>
                <w:sz w:val="22"/>
                <w:lang w:val="ru-RU"/>
              </w:rPr>
              <w:t>2 чел</w:t>
            </w:r>
          </w:p>
        </w:tc>
        <w:tc>
          <w:tcPr>
            <w:tcW w:w="900" w:type="dxa"/>
          </w:tcPr>
          <w:p>
            <w:pPr>
              <w:rPr>
                <w:rFonts w:ascii="Tahoma" w:hAnsi="Tahoma" w:cs="Tahoma"/>
                <w:sz w:val="22"/>
                <w:lang w:val="ru-RU"/>
              </w:rPr>
            </w:pPr>
            <w:r>
              <w:rPr>
                <w:rFonts w:ascii="Tahoma" w:hAnsi="Tahoma" w:cs="Tahoma"/>
                <w:sz w:val="22"/>
                <w:lang w:val="ru-RU"/>
              </w:rPr>
              <w:t>4 чел</w:t>
            </w:r>
          </w:p>
        </w:tc>
        <w:tc>
          <w:tcPr>
            <w:tcW w:w="795" w:type="dxa"/>
          </w:tcPr>
          <w:p>
            <w:pPr>
              <w:rPr>
                <w:rFonts w:ascii="Tahoma" w:hAnsi="Tahoma" w:cs="Tahoma"/>
                <w:sz w:val="22"/>
                <w:lang w:val="ru-RU"/>
              </w:rPr>
            </w:pPr>
            <w:r>
              <w:rPr>
                <w:rFonts w:ascii="Tahoma" w:hAnsi="Tahoma" w:cs="Tahoma"/>
                <w:sz w:val="22"/>
                <w:lang w:val="ru-RU"/>
              </w:rPr>
              <w:t>6 чел</w:t>
            </w:r>
          </w:p>
        </w:tc>
        <w:tc>
          <w:tcPr>
            <w:tcW w:w="795" w:type="dxa"/>
          </w:tcPr>
          <w:p>
            <w:pPr>
              <w:rPr>
                <w:rFonts w:hint="eastAsia" w:ascii="Tahoma" w:hAnsi="Tahoma" w:cs="Tahoma"/>
                <w:sz w:val="22"/>
                <w:lang w:val="ru-RU"/>
              </w:rPr>
            </w:pPr>
            <w:r>
              <w:rPr>
                <w:rFonts w:hint="eastAsia" w:ascii="Tahoma" w:hAnsi="Tahoma" w:cs="Tahoma"/>
                <w:sz w:val="22"/>
                <w:lang w:val="ru-RU"/>
              </w:rPr>
              <w:t>SGL</w:t>
            </w:r>
          </w:p>
        </w:tc>
        <w:tc>
          <w:tcPr>
            <w:tcW w:w="1258" w:type="dxa"/>
          </w:tcPr>
          <w:p>
            <w:pPr>
              <w:tabs>
                <w:tab w:val="left" w:pos="735"/>
              </w:tabs>
              <w:rPr>
                <w:rFonts w:hint="eastAsia" w:ascii="Tahoma" w:hAnsi="Tahoma" w:cs="Tahoma"/>
                <w:sz w:val="22"/>
                <w:lang w:val="ru-RU"/>
              </w:rPr>
            </w:pPr>
            <w:r>
              <w:rPr>
                <w:rFonts w:hint="eastAsia" w:ascii="Tahoma" w:hAnsi="Tahoma" w:cs="Tahoma"/>
                <w:sz w:val="22"/>
                <w:lang w:val="ru-RU"/>
              </w:rPr>
              <w:t xml:space="preserve">Extra bed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156" w:type="dxa"/>
          </w:tcPr>
          <w:p>
            <w:pPr>
              <w:jc w:val="both"/>
              <w:rPr>
                <w:rFonts w:hint="eastAsia" w:ascii="Tahoma" w:hAnsi="Tahoma" w:cs="Tahoma"/>
                <w:sz w:val="22"/>
                <w:lang w:val="ru-RU"/>
              </w:rPr>
            </w:pPr>
            <w:r>
              <w:rPr>
                <w:rFonts w:ascii="Tahoma" w:hAnsi="Tahoma" w:cs="Tahoma"/>
                <w:sz w:val="22"/>
                <w:lang w:val="ru-RU"/>
              </w:rPr>
              <w:t>Круглый год 2018</w:t>
            </w:r>
          </w:p>
        </w:tc>
        <w:tc>
          <w:tcPr>
            <w:tcW w:w="2715" w:type="dxa"/>
          </w:tcPr>
          <w:p>
            <w:pPr>
              <w:rPr>
                <w:rFonts w:ascii="Tahoma" w:hAnsi="Tahoma" w:cs="Tahoma"/>
                <w:sz w:val="22"/>
                <w:lang w:val="ru-RU"/>
              </w:rPr>
            </w:pPr>
            <w:r>
              <w:rPr>
                <w:rFonts w:ascii="Tahoma" w:hAnsi="Tahoma" w:cs="Tahoma"/>
                <w:sz w:val="22"/>
                <w:lang w:val="ru-RU"/>
              </w:rPr>
              <w:t>7 дней/6 ночей</w:t>
            </w:r>
          </w:p>
        </w:tc>
        <w:tc>
          <w:tcPr>
            <w:tcW w:w="825" w:type="dxa"/>
          </w:tcPr>
          <w:p>
            <w:pPr>
              <w:rPr>
                <w:rFonts w:hint="eastAsia" w:ascii="Tahoma" w:hAnsi="Tahoma" w:cs="Tahoma" w:eastAsiaTheme="minorEastAsia"/>
                <w:sz w:val="22"/>
                <w:lang w:val="en-US" w:eastAsia="zh-CN"/>
              </w:rPr>
            </w:pPr>
            <w:r>
              <w:rPr>
                <w:rFonts w:hint="eastAsia" w:ascii="Tahoma" w:hAnsi="Tahoma" w:cs="Tahoma"/>
                <w:sz w:val="22"/>
                <w:lang w:val="en-US" w:eastAsia="zh-CN"/>
              </w:rPr>
              <w:t>1227</w:t>
            </w:r>
          </w:p>
        </w:tc>
        <w:tc>
          <w:tcPr>
            <w:tcW w:w="870" w:type="dxa"/>
          </w:tcPr>
          <w:p>
            <w:pPr>
              <w:rPr>
                <w:rFonts w:hint="eastAsia" w:ascii="Tahoma" w:hAnsi="Tahoma" w:cs="Tahoma" w:eastAsiaTheme="minorEastAsia"/>
                <w:sz w:val="22"/>
                <w:lang w:val="en-US" w:eastAsia="zh-CN"/>
              </w:rPr>
            </w:pPr>
            <w:r>
              <w:rPr>
                <w:rFonts w:hint="eastAsia" w:ascii="Tahoma" w:hAnsi="Tahoma" w:cs="Tahoma"/>
                <w:sz w:val="22"/>
                <w:lang w:val="en-US" w:eastAsia="zh-CN"/>
              </w:rPr>
              <w:t>761</w:t>
            </w:r>
          </w:p>
        </w:tc>
        <w:tc>
          <w:tcPr>
            <w:tcW w:w="900" w:type="dxa"/>
          </w:tcPr>
          <w:p>
            <w:pPr>
              <w:rPr>
                <w:rFonts w:hint="eastAsia" w:ascii="Tahoma" w:hAnsi="Tahoma" w:cs="Tahoma" w:eastAsiaTheme="minorEastAsia"/>
                <w:sz w:val="22"/>
                <w:lang w:val="en-US" w:eastAsia="zh-CN"/>
              </w:rPr>
            </w:pPr>
            <w:r>
              <w:rPr>
                <w:rFonts w:hint="eastAsia" w:ascii="Tahoma" w:hAnsi="Tahoma" w:cs="Tahoma"/>
                <w:sz w:val="22"/>
                <w:lang w:val="en-US" w:eastAsia="zh-CN"/>
              </w:rPr>
              <w:t>653</w:t>
            </w:r>
          </w:p>
        </w:tc>
        <w:tc>
          <w:tcPr>
            <w:tcW w:w="795" w:type="dxa"/>
          </w:tcPr>
          <w:p>
            <w:pPr>
              <w:rPr>
                <w:rFonts w:hint="eastAsia" w:ascii="Tahoma" w:hAnsi="Tahoma" w:cs="Tahoma" w:eastAsiaTheme="minorEastAsia"/>
                <w:sz w:val="22"/>
                <w:lang w:val="en-US" w:eastAsia="zh-CN"/>
              </w:rPr>
            </w:pPr>
            <w:r>
              <w:rPr>
                <w:rFonts w:hint="eastAsia" w:ascii="Tahoma" w:hAnsi="Tahoma" w:cs="Tahoma"/>
                <w:sz w:val="22"/>
                <w:lang w:val="en-US" w:eastAsia="zh-CN"/>
              </w:rPr>
              <w:t>605</w:t>
            </w:r>
          </w:p>
        </w:tc>
        <w:tc>
          <w:tcPr>
            <w:tcW w:w="795" w:type="dxa"/>
          </w:tcPr>
          <w:p>
            <w:pPr>
              <w:rPr>
                <w:rFonts w:hint="eastAsia" w:ascii="Tahoma" w:hAnsi="Tahoma" w:cs="Tahoma" w:eastAsiaTheme="minorEastAsia"/>
                <w:sz w:val="22"/>
                <w:lang w:val="en-US" w:eastAsia="zh-CN"/>
              </w:rPr>
            </w:pPr>
            <w:r>
              <w:rPr>
                <w:rFonts w:hint="eastAsia" w:ascii="Tahoma" w:hAnsi="Tahoma" w:cs="Tahoma"/>
                <w:sz w:val="22"/>
                <w:lang w:val="en-US" w:eastAsia="zh-CN"/>
              </w:rPr>
              <w:t>+165</w:t>
            </w:r>
            <w:bookmarkStart w:id="0" w:name="_GoBack"/>
            <w:bookmarkEnd w:id="0"/>
          </w:p>
        </w:tc>
        <w:tc>
          <w:tcPr>
            <w:tcW w:w="1258" w:type="dxa"/>
          </w:tcPr>
          <w:p>
            <w:pPr>
              <w:rPr>
                <w:rFonts w:ascii="Tahoma" w:hAnsi="Tahoma" w:cs="Tahoma"/>
                <w:sz w:val="22"/>
                <w:lang w:val="ru-RU"/>
              </w:rPr>
            </w:pPr>
            <w:r>
              <w:rPr>
                <w:rFonts w:ascii="Tahoma" w:hAnsi="Tahoma" w:cs="Tahoma"/>
                <w:sz w:val="22"/>
                <w:lang w:val="ru-RU"/>
              </w:rPr>
              <w:t>Как взрос.</w:t>
            </w:r>
          </w:p>
        </w:tc>
      </w:tr>
    </w:tbl>
    <w:p>
      <w:pPr>
        <w:rPr>
          <w:rFonts w:ascii="Tahoma" w:hAnsi="Tahoma" w:cs="Tahoma"/>
          <w:sz w:val="22"/>
          <w:lang w:val="ru-RU"/>
        </w:rPr>
      </w:pPr>
    </w:p>
    <w:p>
      <w:pPr>
        <w:ind w:left="-567" w:leftChars="-270"/>
        <w:rPr>
          <w:rFonts w:ascii="Tahoma" w:hAnsi="Tahoma" w:cs="Tahoma"/>
          <w:b/>
          <w:sz w:val="22"/>
          <w:lang w:val="ru-RU"/>
        </w:rPr>
      </w:pPr>
      <w:r>
        <w:rPr>
          <w:rFonts w:ascii="Tahoma" w:hAnsi="Tahoma" w:cs="Tahoma"/>
          <w:b/>
          <w:sz w:val="22"/>
          <w:lang w:val="ru-RU"/>
        </w:rPr>
        <w:t>В стоимость входит:</w:t>
      </w:r>
    </w:p>
    <w:p>
      <w:pPr>
        <w:pStyle w:val="8"/>
        <w:numPr>
          <w:ilvl w:val="0"/>
          <w:numId w:val="1"/>
        </w:numPr>
        <w:ind w:left="-567" w:leftChars="-270" w:firstLineChars="0"/>
        <w:rPr>
          <w:rFonts w:ascii="Tahoma" w:hAnsi="Tahoma" w:cs="Tahoma"/>
          <w:sz w:val="22"/>
          <w:lang w:val="ru-RU"/>
        </w:rPr>
      </w:pPr>
      <w:r>
        <w:rPr>
          <w:rFonts w:ascii="Tahoma" w:hAnsi="Tahoma" w:cs="Tahoma"/>
          <w:sz w:val="22"/>
          <w:lang w:val="ru-RU"/>
        </w:rPr>
        <w:t>Транспортное (экскурсионное, с входными билетами, гидом) обслуживание по программе</w:t>
      </w:r>
      <w:r>
        <w:rPr>
          <w:rFonts w:hint="eastAsia" w:ascii="Tahoma" w:hAnsi="Tahoma" w:cs="Tahoma"/>
          <w:sz w:val="22"/>
          <w:lang w:val="ru-RU"/>
        </w:rPr>
        <w:t xml:space="preserve"> </w:t>
      </w:r>
    </w:p>
    <w:p>
      <w:pPr>
        <w:pStyle w:val="8"/>
        <w:numPr>
          <w:ilvl w:val="0"/>
          <w:numId w:val="1"/>
        </w:numPr>
        <w:ind w:left="-567" w:leftChars="-270" w:firstLineChars="0"/>
        <w:rPr>
          <w:rFonts w:ascii="Tahoma" w:hAnsi="Tahoma" w:cs="Tahoma"/>
          <w:sz w:val="22"/>
          <w:lang w:val="ru-RU"/>
        </w:rPr>
      </w:pPr>
      <w:r>
        <w:rPr>
          <w:rFonts w:ascii="Tahoma" w:hAnsi="Tahoma" w:cs="Tahoma"/>
          <w:sz w:val="22"/>
          <w:lang w:val="ru-RU"/>
        </w:rPr>
        <w:t>Проживание в отелях на базе завтраков</w:t>
      </w:r>
    </w:p>
    <w:p>
      <w:pPr>
        <w:pStyle w:val="8"/>
        <w:numPr>
          <w:ilvl w:val="0"/>
          <w:numId w:val="1"/>
        </w:numPr>
        <w:ind w:left="-567" w:leftChars="-270" w:firstLineChars="0"/>
        <w:rPr>
          <w:rFonts w:ascii="Tahoma" w:hAnsi="Tahoma" w:cs="Tahoma"/>
          <w:sz w:val="22"/>
          <w:lang w:val="ru-RU"/>
        </w:rPr>
      </w:pPr>
      <w:r>
        <w:rPr>
          <w:rFonts w:ascii="Tahoma" w:hAnsi="Tahoma" w:cs="Tahoma"/>
          <w:sz w:val="22"/>
          <w:lang w:val="ru-RU"/>
        </w:rPr>
        <w:t>Жд билеты плацкарт Пекин-Сиань-Пекин</w:t>
      </w:r>
    </w:p>
    <w:p>
      <w:pPr>
        <w:pStyle w:val="8"/>
        <w:numPr>
          <w:ilvl w:val="0"/>
          <w:numId w:val="1"/>
        </w:numPr>
        <w:ind w:left="-567" w:leftChars="-270" w:firstLineChars="0"/>
        <w:rPr>
          <w:rFonts w:ascii="Tahoma" w:hAnsi="Tahoma" w:cs="Tahoma"/>
          <w:sz w:val="22"/>
          <w:lang w:val="ru-RU"/>
        </w:rPr>
      </w:pPr>
      <w:r>
        <w:rPr>
          <w:rFonts w:ascii="Tahoma" w:hAnsi="Tahoma" w:cs="Tahoma"/>
          <w:sz w:val="22"/>
          <w:lang w:val="ru-RU"/>
        </w:rPr>
        <w:t>Питание (обеды и завтраки) для туристов и водителя и гида во время экскурсий по программе.</w:t>
      </w:r>
    </w:p>
    <w:p>
      <w:pPr>
        <w:pStyle w:val="8"/>
        <w:numPr>
          <w:ilvl w:val="0"/>
          <w:numId w:val="1"/>
        </w:numPr>
        <w:ind w:left="-567" w:leftChars="-270" w:firstLineChars="0"/>
        <w:rPr>
          <w:rFonts w:ascii="Tahoma" w:hAnsi="Tahoma" w:cs="Tahoma"/>
          <w:sz w:val="22"/>
          <w:lang w:val="ru-RU"/>
        </w:rPr>
      </w:pPr>
      <w:r>
        <w:rPr>
          <w:rFonts w:ascii="Tahoma" w:hAnsi="Tahoma" w:cs="Tahoma"/>
          <w:sz w:val="22"/>
          <w:szCs w:val="22"/>
          <w:lang w:val="ru-RU"/>
        </w:rPr>
        <w:t>Проживание в стандартном двухместном номере 4*/5* китайский уровень  (по 2 чел. в номере), при одноместном размещении необходимо доплатить разницу за номер.</w:t>
      </w:r>
    </w:p>
    <w:p>
      <w:pPr>
        <w:pStyle w:val="8"/>
        <w:numPr>
          <w:ilvl w:val="0"/>
          <w:numId w:val="0"/>
        </w:numPr>
        <w:ind w:leftChars="-270"/>
        <w:rPr>
          <w:rFonts w:ascii="Tahoma" w:hAnsi="Tahoma" w:cs="Tahoma"/>
          <w:sz w:val="22"/>
          <w:lang w:val="ru-RU"/>
        </w:rPr>
      </w:pPr>
    </w:p>
    <w:p>
      <w:pPr>
        <w:ind w:left="-567" w:leftChars="-270"/>
        <w:rPr>
          <w:rFonts w:ascii="Tahoma" w:hAnsi="Tahoma" w:cs="Tahoma"/>
          <w:sz w:val="22"/>
          <w:lang w:val="ru-RU"/>
        </w:rPr>
      </w:pPr>
    </w:p>
    <w:p>
      <w:pPr>
        <w:ind w:left="-567" w:leftChars="-270"/>
        <w:rPr>
          <w:rFonts w:ascii="Tahoma" w:hAnsi="Tahoma" w:cs="Tahoma"/>
          <w:b/>
          <w:sz w:val="22"/>
          <w:lang w:val="ru-RU"/>
        </w:rPr>
      </w:pPr>
      <w:r>
        <w:rPr>
          <w:rFonts w:ascii="Tahoma" w:hAnsi="Tahoma" w:cs="Tahoma"/>
          <w:b/>
          <w:sz w:val="22"/>
          <w:lang w:val="ru-RU"/>
        </w:rPr>
        <w:t>В стоимость не входит:</w:t>
      </w:r>
    </w:p>
    <w:p>
      <w:pPr>
        <w:pStyle w:val="8"/>
        <w:numPr>
          <w:ilvl w:val="0"/>
          <w:numId w:val="2"/>
        </w:numPr>
        <w:ind w:left="-567" w:leftChars="-270" w:firstLineChars="0"/>
        <w:rPr>
          <w:rFonts w:ascii="Tahoma" w:hAnsi="Tahoma" w:cs="Tahoma"/>
          <w:sz w:val="22"/>
          <w:lang w:val="ru-RU"/>
        </w:rPr>
      </w:pPr>
      <w:r>
        <w:rPr>
          <w:rFonts w:ascii="Tahoma" w:hAnsi="Tahoma" w:cs="Tahoma"/>
          <w:sz w:val="22"/>
          <w:lang w:val="ru-RU"/>
        </w:rPr>
        <w:t>Приглашение для туристической визы, 35 дол/чел</w:t>
      </w:r>
    </w:p>
    <w:p>
      <w:pPr>
        <w:pStyle w:val="8"/>
        <w:ind w:left="-567" w:leftChars="-270" w:firstLine="0" w:firstLineChars="0"/>
        <w:rPr>
          <w:rFonts w:ascii="Tahoma" w:hAnsi="Tahoma" w:cs="Tahoma"/>
          <w:sz w:val="22"/>
          <w:lang w:val="ru-RU"/>
        </w:rPr>
      </w:pPr>
      <w:r>
        <w:rPr>
          <w:rFonts w:ascii="Tahoma" w:hAnsi="Tahoma" w:cs="Tahoma"/>
          <w:sz w:val="22"/>
          <w:lang w:val="ru-RU"/>
        </w:rPr>
        <w:t>(для консульств Хабаровска, Иркутска под обслуживание бесплатно)</w:t>
      </w:r>
    </w:p>
    <w:p>
      <w:pPr>
        <w:pStyle w:val="8"/>
        <w:numPr>
          <w:ilvl w:val="0"/>
          <w:numId w:val="2"/>
        </w:numPr>
        <w:ind w:left="-567" w:leftChars="-270" w:firstLineChars="0"/>
        <w:rPr>
          <w:rFonts w:ascii="Tahoma" w:hAnsi="Tahoma" w:cs="Tahoma"/>
          <w:sz w:val="22"/>
          <w:lang w:val="ru-RU"/>
        </w:rPr>
      </w:pPr>
      <w:r>
        <w:rPr>
          <w:rFonts w:ascii="Tahoma" w:hAnsi="Tahoma" w:cs="Tahoma"/>
          <w:sz w:val="22"/>
          <w:lang w:val="ru-RU"/>
        </w:rPr>
        <w:t>Чаевые для водителя и гида</w:t>
      </w:r>
    </w:p>
    <w:p>
      <w:pPr>
        <w:pStyle w:val="8"/>
        <w:ind w:left="-567" w:leftChars="-270" w:firstLine="0" w:firstLineChars="0"/>
        <w:rPr>
          <w:rFonts w:ascii="Tahoma" w:hAnsi="Tahoma" w:cs="Tahoma"/>
          <w:sz w:val="22"/>
          <w:lang w:val="ru-RU"/>
        </w:rPr>
      </w:pPr>
    </w:p>
    <w:p>
      <w:pPr>
        <w:ind w:left="-567" w:leftChars="-270"/>
        <w:rPr>
          <w:rFonts w:ascii="Tahoma" w:hAnsi="Tahoma" w:cs="Tahoma"/>
          <w:sz w:val="22"/>
          <w:lang w:val="ru-RU"/>
        </w:rPr>
      </w:pPr>
      <w:r>
        <w:rPr>
          <w:rFonts w:ascii="Tahoma" w:hAnsi="Tahoma" w:cs="Tahoma"/>
          <w:b/>
          <w:sz w:val="22"/>
          <w:lang w:val="ru-RU"/>
        </w:rPr>
        <w:t>Внимание:</w:t>
      </w:r>
      <w:r>
        <w:rPr>
          <w:rFonts w:ascii="Tahoma" w:hAnsi="Tahoma" w:cs="Tahoma"/>
          <w:sz w:val="22"/>
          <w:lang w:val="ru-RU"/>
        </w:rPr>
        <w:t xml:space="preserve"> цена на тур будет завышена в период Русского Нового года, Китайского нового года (13-25 февраля 2018), в период золотой недели отпусков майских и октябрьских праздников (1-6 мая, 1-6 октября), проведения крупнейшей строительной импорт-экспорт выставки в Гуанчжоу Кантонская выставка (15 апреля - 05 мая, 14 октября – 5 ноября), а также в период выставок в Шанхае и Гонконге (повышения на отели вблизи выставочных центров). </w:t>
      </w:r>
    </w:p>
    <w:p>
      <w:pPr>
        <w:pStyle w:val="8"/>
        <w:ind w:left="-567" w:leftChars="-270" w:firstLine="0" w:firstLineChars="0"/>
        <w:rPr>
          <w:rFonts w:ascii="Tahoma" w:hAnsi="Tahoma" w:cs="Tahoma"/>
          <w:sz w:val="22"/>
          <w:lang w:val="ru-RU"/>
        </w:rPr>
      </w:pPr>
    </w:p>
    <w:p>
      <w:pPr>
        <w:ind w:left="-567" w:leftChars="-270"/>
        <w:rPr>
          <w:rFonts w:ascii="Tahoma" w:hAnsi="Tahoma" w:cs="Tahoma"/>
          <w:sz w:val="22"/>
          <w:lang w:val="ru-RU"/>
        </w:rPr>
      </w:pPr>
      <w:r>
        <w:rPr>
          <w:rFonts w:ascii="Tahoma" w:hAnsi="Tahoma" w:cs="Tahoma"/>
          <w:sz w:val="22"/>
          <w:lang w:val="ru-RU"/>
        </w:rPr>
        <w:t>Жд/авиа билеты выписываются при наличии копий паспортов и 100% предоплаты.</w:t>
      </w:r>
    </w:p>
    <w:p>
      <w:pPr>
        <w:ind w:left="-567" w:leftChars="-270"/>
        <w:rPr>
          <w:rFonts w:ascii="Tahoma" w:hAnsi="Tahoma" w:cs="Tahoma"/>
          <w:sz w:val="22"/>
          <w:lang w:val="ru-RU"/>
        </w:rPr>
      </w:pPr>
      <w:r>
        <w:rPr>
          <w:rFonts w:ascii="Tahoma" w:hAnsi="Tahoma" w:cs="Tahoma"/>
          <w:sz w:val="22"/>
          <w:lang w:val="ru-RU"/>
        </w:rPr>
        <w:t>Продажа жд билетов начинается за 30 дней до начала тура.</w:t>
      </w:r>
    </w:p>
    <w:p>
      <w:pPr>
        <w:rPr>
          <w:rFonts w:ascii="Tahoma" w:hAnsi="Tahoma" w:cs="Tahoma"/>
          <w:sz w:val="22"/>
          <w:lang w:val="ru-RU"/>
        </w:rPr>
      </w:pPr>
    </w:p>
    <w:p>
      <w:pPr>
        <w:pStyle w:val="8"/>
        <w:ind w:left="360" w:firstLine="0" w:firstLineChars="0"/>
        <w:rPr>
          <w:rFonts w:ascii="Tahoma" w:hAnsi="Tahoma" w:cs="Tahoma"/>
          <w:sz w:val="22"/>
          <w:lang w:val="ru-RU"/>
        </w:rPr>
      </w:pPr>
    </w:p>
    <w:p>
      <w:pPr>
        <w:pStyle w:val="8"/>
        <w:ind w:left="360" w:firstLine="0" w:firstLineChars="0"/>
        <w:rPr>
          <w:rFonts w:ascii="Tahoma" w:hAnsi="Tahoma" w:cs="Tahoma"/>
          <w:sz w:val="22"/>
          <w:lang w:val="ru-RU"/>
        </w:rPr>
      </w:pPr>
    </w:p>
    <w:sectPr>
      <w:headerReference r:id="rId3" w:type="default"/>
      <w:pgSz w:w="11906" w:h="16838"/>
      <w:pgMar w:top="1134" w:right="850" w:bottom="1134" w:left="1701" w:header="426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0" distR="0">
          <wp:extent cx="5940425" cy="928370"/>
          <wp:effectExtent l="19050" t="0" r="3175" b="0"/>
          <wp:docPr id="1" name="图片 0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0" descr="logo2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928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C47"/>
    <w:multiLevelType w:val="multilevel"/>
    <w:tmpl w:val="02A94C4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7F3692A"/>
    <w:multiLevelType w:val="multilevel"/>
    <w:tmpl w:val="77F3692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0EBC"/>
    <w:rsid w:val="001C6FE8"/>
    <w:rsid w:val="00202129"/>
    <w:rsid w:val="00262833"/>
    <w:rsid w:val="00600EBC"/>
    <w:rsid w:val="00697474"/>
    <w:rsid w:val="00736904"/>
    <w:rsid w:val="00893D14"/>
    <w:rsid w:val="009B2028"/>
    <w:rsid w:val="00A71CA7"/>
    <w:rsid w:val="00BD219A"/>
    <w:rsid w:val="00FA695F"/>
    <w:rsid w:val="00FD4F71"/>
    <w:rsid w:val="011415A9"/>
    <w:rsid w:val="013D2B1C"/>
    <w:rsid w:val="01AF6936"/>
    <w:rsid w:val="02896B54"/>
    <w:rsid w:val="02F868CC"/>
    <w:rsid w:val="035C1E3D"/>
    <w:rsid w:val="03EF6EAE"/>
    <w:rsid w:val="041F729E"/>
    <w:rsid w:val="04653331"/>
    <w:rsid w:val="04B6616A"/>
    <w:rsid w:val="05362534"/>
    <w:rsid w:val="058B1578"/>
    <w:rsid w:val="06575A37"/>
    <w:rsid w:val="06C07478"/>
    <w:rsid w:val="06F474B5"/>
    <w:rsid w:val="07150D80"/>
    <w:rsid w:val="08216E0A"/>
    <w:rsid w:val="08E533F1"/>
    <w:rsid w:val="08F66E86"/>
    <w:rsid w:val="09094F5D"/>
    <w:rsid w:val="095A6EB6"/>
    <w:rsid w:val="098D7FD1"/>
    <w:rsid w:val="09C63526"/>
    <w:rsid w:val="09E31F16"/>
    <w:rsid w:val="0A050276"/>
    <w:rsid w:val="0B2220A0"/>
    <w:rsid w:val="0B465544"/>
    <w:rsid w:val="0B57239B"/>
    <w:rsid w:val="0B693DDE"/>
    <w:rsid w:val="0BAA4185"/>
    <w:rsid w:val="0C4456BE"/>
    <w:rsid w:val="0C6340C3"/>
    <w:rsid w:val="0C751CB6"/>
    <w:rsid w:val="0CA71E3A"/>
    <w:rsid w:val="0D0E66C8"/>
    <w:rsid w:val="0D553D45"/>
    <w:rsid w:val="0D8654FC"/>
    <w:rsid w:val="0DAD537C"/>
    <w:rsid w:val="0E80377A"/>
    <w:rsid w:val="0E852920"/>
    <w:rsid w:val="0E916288"/>
    <w:rsid w:val="0EE033DA"/>
    <w:rsid w:val="0EF458E9"/>
    <w:rsid w:val="0F50580D"/>
    <w:rsid w:val="0F73387C"/>
    <w:rsid w:val="0FD927C6"/>
    <w:rsid w:val="10213322"/>
    <w:rsid w:val="10245D30"/>
    <w:rsid w:val="102F6085"/>
    <w:rsid w:val="10BA2FD3"/>
    <w:rsid w:val="11235F01"/>
    <w:rsid w:val="11AC5725"/>
    <w:rsid w:val="11E277E7"/>
    <w:rsid w:val="11E86E0F"/>
    <w:rsid w:val="11EE4632"/>
    <w:rsid w:val="12945CDC"/>
    <w:rsid w:val="13DE19E9"/>
    <w:rsid w:val="13F26144"/>
    <w:rsid w:val="13FF7E3B"/>
    <w:rsid w:val="14297BBE"/>
    <w:rsid w:val="14B9235B"/>
    <w:rsid w:val="14F2035E"/>
    <w:rsid w:val="15952C51"/>
    <w:rsid w:val="15BD0C3B"/>
    <w:rsid w:val="15E22EFF"/>
    <w:rsid w:val="16112754"/>
    <w:rsid w:val="16536040"/>
    <w:rsid w:val="16D67029"/>
    <w:rsid w:val="17C52781"/>
    <w:rsid w:val="17CB0E73"/>
    <w:rsid w:val="180668D9"/>
    <w:rsid w:val="1815090C"/>
    <w:rsid w:val="1818422B"/>
    <w:rsid w:val="18393CEA"/>
    <w:rsid w:val="184B6494"/>
    <w:rsid w:val="184F3753"/>
    <w:rsid w:val="185D0376"/>
    <w:rsid w:val="18645B4C"/>
    <w:rsid w:val="187F407C"/>
    <w:rsid w:val="19501812"/>
    <w:rsid w:val="19611F21"/>
    <w:rsid w:val="196237C8"/>
    <w:rsid w:val="19A338E4"/>
    <w:rsid w:val="19B42570"/>
    <w:rsid w:val="1A1E309F"/>
    <w:rsid w:val="1A622F34"/>
    <w:rsid w:val="1A753ECB"/>
    <w:rsid w:val="1AAE63CF"/>
    <w:rsid w:val="1ACA4F06"/>
    <w:rsid w:val="1C047941"/>
    <w:rsid w:val="1C586B3A"/>
    <w:rsid w:val="1CC56132"/>
    <w:rsid w:val="1CDA3C99"/>
    <w:rsid w:val="1D2158D5"/>
    <w:rsid w:val="1D3973E1"/>
    <w:rsid w:val="1D8C40DE"/>
    <w:rsid w:val="1DA05673"/>
    <w:rsid w:val="1DCA5386"/>
    <w:rsid w:val="1DE3710B"/>
    <w:rsid w:val="1DEF76E1"/>
    <w:rsid w:val="1DF0597E"/>
    <w:rsid w:val="1E3D4D18"/>
    <w:rsid w:val="1E56497C"/>
    <w:rsid w:val="1E7305F0"/>
    <w:rsid w:val="1E8C6F47"/>
    <w:rsid w:val="1EC374C8"/>
    <w:rsid w:val="1FBA6F89"/>
    <w:rsid w:val="1FD612F9"/>
    <w:rsid w:val="20047006"/>
    <w:rsid w:val="20324FEB"/>
    <w:rsid w:val="20DF10CC"/>
    <w:rsid w:val="21683BC8"/>
    <w:rsid w:val="216C4914"/>
    <w:rsid w:val="21C7386E"/>
    <w:rsid w:val="22076B64"/>
    <w:rsid w:val="229443DF"/>
    <w:rsid w:val="22AF728F"/>
    <w:rsid w:val="22DB38A8"/>
    <w:rsid w:val="22EA1D1C"/>
    <w:rsid w:val="230A14FE"/>
    <w:rsid w:val="231208F7"/>
    <w:rsid w:val="2347339C"/>
    <w:rsid w:val="235257F1"/>
    <w:rsid w:val="23606E8D"/>
    <w:rsid w:val="23A23605"/>
    <w:rsid w:val="23B866CD"/>
    <w:rsid w:val="24110470"/>
    <w:rsid w:val="247515B2"/>
    <w:rsid w:val="25D15A73"/>
    <w:rsid w:val="26036FA5"/>
    <w:rsid w:val="262D02E7"/>
    <w:rsid w:val="26534848"/>
    <w:rsid w:val="26555189"/>
    <w:rsid w:val="269C7904"/>
    <w:rsid w:val="26B139EE"/>
    <w:rsid w:val="27E50A61"/>
    <w:rsid w:val="280577D3"/>
    <w:rsid w:val="28181B35"/>
    <w:rsid w:val="28391222"/>
    <w:rsid w:val="28B9205C"/>
    <w:rsid w:val="292412F2"/>
    <w:rsid w:val="29CD17AC"/>
    <w:rsid w:val="29D6783E"/>
    <w:rsid w:val="2A5D413A"/>
    <w:rsid w:val="2A6E1F4F"/>
    <w:rsid w:val="2A9B2B36"/>
    <w:rsid w:val="2B5C1E94"/>
    <w:rsid w:val="2BED4569"/>
    <w:rsid w:val="2BF26404"/>
    <w:rsid w:val="2C2C0067"/>
    <w:rsid w:val="2C37423F"/>
    <w:rsid w:val="2C705C25"/>
    <w:rsid w:val="2CD2149A"/>
    <w:rsid w:val="2D23682E"/>
    <w:rsid w:val="2DCF0B8B"/>
    <w:rsid w:val="2DEA76AE"/>
    <w:rsid w:val="2E2B133B"/>
    <w:rsid w:val="2E2D1F61"/>
    <w:rsid w:val="2E3F4EDA"/>
    <w:rsid w:val="2E7B15FA"/>
    <w:rsid w:val="2EA541D4"/>
    <w:rsid w:val="2EF05D95"/>
    <w:rsid w:val="2F87124A"/>
    <w:rsid w:val="2FBD789C"/>
    <w:rsid w:val="30F270A8"/>
    <w:rsid w:val="3141545F"/>
    <w:rsid w:val="317D56DF"/>
    <w:rsid w:val="31C92ADA"/>
    <w:rsid w:val="31D45E65"/>
    <w:rsid w:val="32207E42"/>
    <w:rsid w:val="3223439A"/>
    <w:rsid w:val="32733C75"/>
    <w:rsid w:val="329911F2"/>
    <w:rsid w:val="32E50F99"/>
    <w:rsid w:val="33474311"/>
    <w:rsid w:val="33E6631A"/>
    <w:rsid w:val="33F80426"/>
    <w:rsid w:val="340E1D0F"/>
    <w:rsid w:val="34331DEA"/>
    <w:rsid w:val="34336F6A"/>
    <w:rsid w:val="3461365C"/>
    <w:rsid w:val="34BD6101"/>
    <w:rsid w:val="34D964BB"/>
    <w:rsid w:val="34EB3816"/>
    <w:rsid w:val="350A782B"/>
    <w:rsid w:val="352B1FD3"/>
    <w:rsid w:val="358331FB"/>
    <w:rsid w:val="36A632E6"/>
    <w:rsid w:val="36D77C81"/>
    <w:rsid w:val="370669FE"/>
    <w:rsid w:val="37330C41"/>
    <w:rsid w:val="376D28BE"/>
    <w:rsid w:val="37701305"/>
    <w:rsid w:val="381939E1"/>
    <w:rsid w:val="39430C9B"/>
    <w:rsid w:val="395D4A51"/>
    <w:rsid w:val="39746A56"/>
    <w:rsid w:val="39AB166D"/>
    <w:rsid w:val="39B773A6"/>
    <w:rsid w:val="39BC3F38"/>
    <w:rsid w:val="3A684C18"/>
    <w:rsid w:val="3A7E0676"/>
    <w:rsid w:val="3AAE77EC"/>
    <w:rsid w:val="3AC74316"/>
    <w:rsid w:val="3DA64098"/>
    <w:rsid w:val="3DD3200D"/>
    <w:rsid w:val="3E144422"/>
    <w:rsid w:val="3E474365"/>
    <w:rsid w:val="3F603417"/>
    <w:rsid w:val="40621382"/>
    <w:rsid w:val="406C1415"/>
    <w:rsid w:val="40BC102F"/>
    <w:rsid w:val="40E02162"/>
    <w:rsid w:val="4150228C"/>
    <w:rsid w:val="42032BD8"/>
    <w:rsid w:val="42140B47"/>
    <w:rsid w:val="427D4CF3"/>
    <w:rsid w:val="42A12653"/>
    <w:rsid w:val="42A54DE1"/>
    <w:rsid w:val="43395FC3"/>
    <w:rsid w:val="43484ABF"/>
    <w:rsid w:val="436A42FC"/>
    <w:rsid w:val="439353DC"/>
    <w:rsid w:val="43AB5F1A"/>
    <w:rsid w:val="43DD7E0B"/>
    <w:rsid w:val="43F21886"/>
    <w:rsid w:val="43FE2ED8"/>
    <w:rsid w:val="448F67AD"/>
    <w:rsid w:val="4500156D"/>
    <w:rsid w:val="45861195"/>
    <w:rsid w:val="460729E6"/>
    <w:rsid w:val="463F3966"/>
    <w:rsid w:val="46E067AE"/>
    <w:rsid w:val="46FE13AA"/>
    <w:rsid w:val="471728E3"/>
    <w:rsid w:val="478E4130"/>
    <w:rsid w:val="48865B43"/>
    <w:rsid w:val="48A856B2"/>
    <w:rsid w:val="48B35CCA"/>
    <w:rsid w:val="4A5905F2"/>
    <w:rsid w:val="4A6C6CE0"/>
    <w:rsid w:val="4A8A0FB4"/>
    <w:rsid w:val="4AB17712"/>
    <w:rsid w:val="4AD403E3"/>
    <w:rsid w:val="4B1A79BB"/>
    <w:rsid w:val="4B640285"/>
    <w:rsid w:val="4B9B159B"/>
    <w:rsid w:val="4BD50F01"/>
    <w:rsid w:val="4C464B9D"/>
    <w:rsid w:val="4C9651B0"/>
    <w:rsid w:val="4D4266C6"/>
    <w:rsid w:val="4DA82BFD"/>
    <w:rsid w:val="4DB4292B"/>
    <w:rsid w:val="4E004251"/>
    <w:rsid w:val="4E124714"/>
    <w:rsid w:val="4E986223"/>
    <w:rsid w:val="4EB9722C"/>
    <w:rsid w:val="4EE910EE"/>
    <w:rsid w:val="4F2C0E39"/>
    <w:rsid w:val="4F2C7EDF"/>
    <w:rsid w:val="4F7533DB"/>
    <w:rsid w:val="4FB27C2B"/>
    <w:rsid w:val="4FC133F0"/>
    <w:rsid w:val="4FEE5F9F"/>
    <w:rsid w:val="4FF34FA1"/>
    <w:rsid w:val="50176BEE"/>
    <w:rsid w:val="50A368E7"/>
    <w:rsid w:val="51EB7372"/>
    <w:rsid w:val="525A740E"/>
    <w:rsid w:val="528F06D1"/>
    <w:rsid w:val="52E04334"/>
    <w:rsid w:val="53BE72AC"/>
    <w:rsid w:val="54052EFB"/>
    <w:rsid w:val="545F256B"/>
    <w:rsid w:val="54784422"/>
    <w:rsid w:val="551C3B7B"/>
    <w:rsid w:val="55573051"/>
    <w:rsid w:val="557B4563"/>
    <w:rsid w:val="55BC4FBF"/>
    <w:rsid w:val="55CC7801"/>
    <w:rsid w:val="56491845"/>
    <w:rsid w:val="56996640"/>
    <w:rsid w:val="56E1108E"/>
    <w:rsid w:val="57995AE0"/>
    <w:rsid w:val="58191CD2"/>
    <w:rsid w:val="58B213A6"/>
    <w:rsid w:val="59B52E2E"/>
    <w:rsid w:val="59DA0D99"/>
    <w:rsid w:val="5A5A7FD8"/>
    <w:rsid w:val="5A6D7D11"/>
    <w:rsid w:val="5A9C5F05"/>
    <w:rsid w:val="5ACE3035"/>
    <w:rsid w:val="5AF5319A"/>
    <w:rsid w:val="5B1C6018"/>
    <w:rsid w:val="5B1D1668"/>
    <w:rsid w:val="5B584DEE"/>
    <w:rsid w:val="5BE917C9"/>
    <w:rsid w:val="5C586235"/>
    <w:rsid w:val="5CA21268"/>
    <w:rsid w:val="5D701977"/>
    <w:rsid w:val="5E074C88"/>
    <w:rsid w:val="5E172634"/>
    <w:rsid w:val="5ECC27ED"/>
    <w:rsid w:val="5EE71A7B"/>
    <w:rsid w:val="5F2C2DA2"/>
    <w:rsid w:val="5F3565E0"/>
    <w:rsid w:val="5F4639C2"/>
    <w:rsid w:val="5F6C10C1"/>
    <w:rsid w:val="60354BB5"/>
    <w:rsid w:val="60DD3014"/>
    <w:rsid w:val="642621AA"/>
    <w:rsid w:val="65A2647F"/>
    <w:rsid w:val="65DB7BD8"/>
    <w:rsid w:val="66466A66"/>
    <w:rsid w:val="66D50E3E"/>
    <w:rsid w:val="671924AC"/>
    <w:rsid w:val="67504F64"/>
    <w:rsid w:val="675F4030"/>
    <w:rsid w:val="679E3F35"/>
    <w:rsid w:val="68F81449"/>
    <w:rsid w:val="695E2C69"/>
    <w:rsid w:val="69A507CD"/>
    <w:rsid w:val="69DD303D"/>
    <w:rsid w:val="6A7F6102"/>
    <w:rsid w:val="6AAD713E"/>
    <w:rsid w:val="6ABE48D3"/>
    <w:rsid w:val="6B3D64B3"/>
    <w:rsid w:val="6B555404"/>
    <w:rsid w:val="6B912DD3"/>
    <w:rsid w:val="6BCA1AFF"/>
    <w:rsid w:val="6C582311"/>
    <w:rsid w:val="6CEB7EC1"/>
    <w:rsid w:val="6CF409C1"/>
    <w:rsid w:val="6D704062"/>
    <w:rsid w:val="6DF31ECD"/>
    <w:rsid w:val="6DF41313"/>
    <w:rsid w:val="6E017377"/>
    <w:rsid w:val="6EBB2818"/>
    <w:rsid w:val="6F3D454D"/>
    <w:rsid w:val="6F6103EA"/>
    <w:rsid w:val="6F620C8D"/>
    <w:rsid w:val="700631F0"/>
    <w:rsid w:val="70142935"/>
    <w:rsid w:val="70F6757B"/>
    <w:rsid w:val="71074ABE"/>
    <w:rsid w:val="71220392"/>
    <w:rsid w:val="71D92949"/>
    <w:rsid w:val="725671F4"/>
    <w:rsid w:val="72592EB0"/>
    <w:rsid w:val="728D5980"/>
    <w:rsid w:val="72AE2BB6"/>
    <w:rsid w:val="73175D09"/>
    <w:rsid w:val="73443216"/>
    <w:rsid w:val="7393737B"/>
    <w:rsid w:val="73D603A3"/>
    <w:rsid w:val="742336CB"/>
    <w:rsid w:val="74F47FE4"/>
    <w:rsid w:val="752A0C50"/>
    <w:rsid w:val="760B7517"/>
    <w:rsid w:val="760D1AE6"/>
    <w:rsid w:val="7625565B"/>
    <w:rsid w:val="7792739F"/>
    <w:rsid w:val="77B20A93"/>
    <w:rsid w:val="782F3FE9"/>
    <w:rsid w:val="78633817"/>
    <w:rsid w:val="78822E1C"/>
    <w:rsid w:val="78ED08EF"/>
    <w:rsid w:val="79C156FE"/>
    <w:rsid w:val="79EA17E7"/>
    <w:rsid w:val="7A364801"/>
    <w:rsid w:val="7A91461F"/>
    <w:rsid w:val="7AD62D06"/>
    <w:rsid w:val="7B1A1051"/>
    <w:rsid w:val="7B5E1156"/>
    <w:rsid w:val="7BF25C8B"/>
    <w:rsid w:val="7C3F0427"/>
    <w:rsid w:val="7C407530"/>
    <w:rsid w:val="7C4A1AB9"/>
    <w:rsid w:val="7C591656"/>
    <w:rsid w:val="7C82455E"/>
    <w:rsid w:val="7CC80533"/>
    <w:rsid w:val="7D05126E"/>
    <w:rsid w:val="7D132F8E"/>
    <w:rsid w:val="7D2B0EC5"/>
    <w:rsid w:val="7D8F01C3"/>
    <w:rsid w:val="7DB81186"/>
    <w:rsid w:val="7E1A1D02"/>
    <w:rsid w:val="7E6E49CA"/>
    <w:rsid w:val="7EEE12B0"/>
    <w:rsid w:val="7EF95DFA"/>
    <w:rsid w:val="7F5D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12">
    <w:name w:val="apple-converted-spac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204</Words>
  <Characters>1164</Characters>
  <Lines>9</Lines>
  <Paragraphs>2</Paragraphs>
  <ScaleCrop>false</ScaleCrop>
  <LinksUpToDate>false</LinksUpToDate>
  <CharactersWithSpaces>1366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2017-10-21T07:17:00Z</dcterms:created>
  <dc:creator>Administrator</dc:creator>
  <cp:lastModifiedBy>USER</cp:lastModifiedBy>
  <cp:lastPrinted>2017-10-21T07:32:00Z</cp:lastPrinted>
  <dcterms:modified xsi:type="dcterms:W3CDTF">2018-03-06T08:37:32Z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